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60"/>
        </w:rPr>
        <w:t xml:space="preserve">（试行）（2022年版）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项目名称：花山公墓墓区墓穴安装工程</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w:t>
      </w:r>
      <w:r>
        <w:rPr>
          <w:rFonts w:ascii="SimSun" w:hAnsi="SimSun" w:eastAsia="SimSun" w:cs="SimSun"/>
          <w:color w:val="000000"/>
          <w:sz w:val="36"/>
        </w:rPr>
        <w:t xml:space="preserve">包号：</w:t>
      </w:r>
      <w:r>
        <w:rPr>
          <w:rFonts w:ascii="Times New Roman" w:hAnsi="Times New Roman" w:eastAsia="Times New Roman" w:cs="Times New Roman"/>
          <w:color w:val="000000"/>
          <w:sz w:val="36"/>
        </w:rPr>
        <w:t xml:space="preserve">JSZC-320413-CZMY-C2025-0037 </w:t>
      </w:r>
      <w:r>
        <w:rPr>
          <w:rFonts w:ascii="SimSun" w:hAnsi="SimSun" w:eastAsia="SimSun" w:cs="SimSun"/>
          <w:color w:val="000000"/>
          <w:sz w:val="36"/>
        </w:rPr>
        <w:t xml:space="preserve">    </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人：常州市金坛区薛埠镇人民政府</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采购代理机构：常州名源全过程工程咨询有限公司</w:t>
      </w: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4818925" w:history="1">
        <w:r>
          <w:rPr>
            <w:rStyle w:val="812"/>
            <w:rFonts w:ascii="SimSun" w:hAnsi="SimSun" w:eastAsia="SimSun" w:cs="SimSun"/>
            <w:color w:val="0000ee"/>
            <w:sz w:val="24"/>
            <w:u w:val="single"/>
          </w:rPr>
          <w:t xml:space="preserve">第一章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采购邀请</w:t>
        </w:r>
        <w:r>
          <w:rPr>
            <w:rStyle w:val="812"/>
            <w:rFonts w:ascii="SimSun" w:hAnsi="SimSun" w:eastAsia="SimSun" w:cs="SimSun"/>
            <w:b/>
            <w:color w:val="0000ee"/>
            <w:sz w:val="24"/>
            <w:u w:val="single"/>
          </w:rPr>
          <w:tab/>
        </w:r>
      </w:hyperlink>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4818926" w:history="1">
        <w:r>
          <w:rPr>
            <w:rStyle w:val="812"/>
            <w:rFonts w:ascii="SimSun" w:hAnsi="SimSun" w:eastAsia="SimSun" w:cs="SimSun"/>
            <w:color w:val="0000ee"/>
            <w:sz w:val="24"/>
            <w:u w:val="single"/>
          </w:rPr>
          <w:t xml:space="preserve">第二章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供应商须知</w:t>
        </w:r>
        <w:r>
          <w:rPr>
            <w:rStyle w:val="812"/>
            <w:rFonts w:ascii="SimSun" w:hAnsi="SimSun" w:eastAsia="SimSun" w:cs="SimSun"/>
            <w:b/>
            <w:color w:val="0000ee"/>
            <w:sz w:val="24"/>
            <w:u w:val="single"/>
          </w:rPr>
          <w:tab/>
        </w:r>
      </w:hyperlink>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4818927" w:history="1">
        <w:r>
          <w:rPr>
            <w:rStyle w:val="812"/>
            <w:rFonts w:ascii="SimSun" w:hAnsi="SimSun" w:eastAsia="SimSun" w:cs="SimSun"/>
            <w:color w:val="0000ee"/>
            <w:sz w:val="24"/>
            <w:u w:val="single"/>
          </w:rPr>
          <w:t xml:space="preserve">第三章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评审程序、评审方法和评审标准</w:t>
        </w:r>
        <w:r>
          <w:rPr>
            <w:rStyle w:val="812"/>
            <w:rFonts w:ascii="SimSun" w:hAnsi="SimSun" w:eastAsia="SimSun" w:cs="SimSun"/>
            <w:b/>
            <w:color w:val="0000ee"/>
            <w:sz w:val="24"/>
            <w:u w:val="single"/>
          </w:rPr>
          <w:tab/>
        </w:r>
      </w:hyperlink>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18928" w:history="1">
        <w:r>
          <w:rPr>
            <w:rStyle w:val="812"/>
            <w:rFonts w:ascii="SimSun" w:hAnsi="SimSun" w:eastAsia="SimSun" w:cs="SimSun"/>
            <w:color w:val="0000ee"/>
            <w:sz w:val="24"/>
            <w:u w:val="single"/>
          </w:rPr>
          <w:t xml:space="preserve">第四章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采购需求</w:t>
        </w:r>
        <w:r>
          <w:rPr>
            <w:rStyle w:val="812"/>
            <w:rFonts w:ascii="SimSun" w:hAnsi="SimSun" w:eastAsia="SimSun" w:cs="SimSun"/>
            <w:b/>
            <w:color w:val="0000ee"/>
            <w:sz w:val="24"/>
            <w:u w:val="single"/>
          </w:rPr>
          <w:tab/>
        </w:r>
      </w:hyperlink>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9" w:history="1">
        <w:r>
          <w:rPr>
            <w:rStyle w:val="812"/>
            <w:rFonts w:ascii="SimSun" w:hAnsi="SimSun" w:eastAsia="SimSun" w:cs="SimSun"/>
            <w:color w:val="0000ee"/>
            <w:sz w:val="24"/>
            <w:u w:val="single"/>
          </w:rPr>
          <w:t xml:space="preserve">第五章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合同草案条款</w:t>
        </w:r>
        <w:r>
          <w:rPr>
            <w:rStyle w:val="812"/>
            <w:rFonts w:ascii="SimSun" w:hAnsi="SimSun" w:eastAsia="SimSun" w:cs="SimSun"/>
            <w:b/>
            <w:color w:val="0000ee"/>
            <w:sz w:val="24"/>
            <w:u w:val="single"/>
          </w:rPr>
          <w:tab/>
        </w:r>
      </w:hyperlink>
      <w:r/>
      <w:r/>
    </w:p>
    <w:p>
      <w:pPr>
        <w:ind w:left="0" w:right="0" w:firstLine="0"/>
        <w:jc w:val="both"/>
        <w:spacing w:before="0" w:after="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30" w:history="1">
        <w:r>
          <w:rPr>
            <w:rStyle w:val="812"/>
            <w:rFonts w:ascii="SimSun" w:hAnsi="SimSun" w:eastAsia="SimSun" w:cs="SimSun"/>
            <w:color w:val="0000ee"/>
            <w:sz w:val="24"/>
            <w:u w:val="single"/>
          </w:rPr>
          <w:t xml:space="preserve">第六章</w:t>
        </w:r>
        <w:r>
          <w:rPr>
            <w:rStyle w:val="812"/>
            <w:rFonts w:ascii="Times New Roman" w:hAnsi="Times New Roman" w:eastAsia="Times New Roman" w:cs="Times New Roman"/>
            <w:color w:val="0000ee"/>
            <w:sz w:val="24"/>
            <w:u w:val="single"/>
          </w:rPr>
          <w:t xml:space="preserve">   </w:t>
        </w:r>
        <w:r>
          <w:rPr>
            <w:rStyle w:val="812"/>
            <w:rFonts w:ascii="SimSun" w:hAnsi="SimSun" w:eastAsia="SimSun" w:cs="SimSun"/>
            <w:color w:val="0000ee"/>
            <w:sz w:val="24"/>
            <w:u w:val="single"/>
          </w:rPr>
          <w:t xml:space="preserve">响应文件格式</w:t>
        </w:r>
        <w:r>
          <w:rPr>
            <w:rStyle w:val="812"/>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花山公墓墓区墓穴安装工程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rPr>
        <w:t xml:space="preserve">961925</w:t>
      </w:r>
      <w:r>
        <w:rPr>
          <w:rFonts w:ascii="SimSun" w:hAnsi="SimSun" w:eastAsia="SimSun" w:cs="SimSun"/>
          <w:color w:val="000000"/>
          <w:sz w:val="24"/>
        </w:rPr>
        <w:t xml:space="preserve">元、项目最高限价：</w:t>
      </w:r>
      <w:r>
        <w:rPr>
          <w:rFonts w:ascii="Times New Roman" w:hAnsi="Times New Roman" w:eastAsia="Times New Roman" w:cs="Times New Roman"/>
          <w:color w:val="000000"/>
          <w:sz w:val="24"/>
        </w:rPr>
        <w:t xml:space="preserve">961925</w:t>
      </w:r>
      <w:r>
        <w:rPr>
          <w:rFonts w:ascii="SimSun" w:hAnsi="SimSun" w:eastAsia="SimSun" w:cs="SimSun"/>
          <w:color w:val="000000"/>
          <w:sz w:val="24"/>
        </w:rPr>
        <w:t xml:space="preserve">元，磋商报价超过最高限价或控制单价的作无效报价文件处理。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花山公墓墓区墓穴安装工程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961925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工程量清单范围内全部内容</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日历天，具体以甲方开工令为准。</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SimSun" w:hAnsi="SimSun" w:eastAsia="SimSun" w:cs="SimSu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☑否。</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本项目专门面向</w:t>
      </w:r>
      <w:r>
        <w:rPr>
          <w:rFonts w:ascii="SimSun" w:hAnsi="SimSun" w:eastAsia="SimSun" w:cs="SimSun"/>
          <w:color w:val="000000"/>
          <w:sz w:val="21"/>
        </w:rPr>
        <w:t xml:space="preserve">☑</w:t>
      </w:r>
      <w:r>
        <w:rPr>
          <w:rFonts w:ascii="SimSun" w:hAnsi="SimSun" w:eastAsia="SimSun" w:cs="SimSun"/>
          <w:color w:val="000000"/>
          <w:sz w:val="24"/>
        </w:rPr>
        <w:t xml:space="preserve">中小</w:t>
      </w:r>
      <w:r>
        <w:rPr>
          <w:rFonts w:ascii="Times New Roman" w:hAnsi="Times New Roman" w:eastAsia="Times New Roman" w:cs="Times New Roman"/>
          <w:color w:val="000000"/>
          <w:sz w:val="24"/>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小微企业采购。即：提供的货物全部由符合政策要求的中小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w:t>
      </w:r>
      <w:r>
        <w:rPr>
          <w:rFonts w:ascii="Times New Roman" w:hAnsi="Times New Roman" w:eastAsia="Times New Roman" w:cs="Times New Roman"/>
          <w:color w:val="000000"/>
          <w:sz w:val="24"/>
        </w:rPr>
        <w:t xml:space="preserve">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w:t>
      </w:r>
      <w:r>
        <w:rPr>
          <w:rFonts w:ascii="SimSun" w:hAnsi="SimSun" w:eastAsia="SimSun" w:cs="SimSun"/>
          <w:i/>
          <w:color w:val="000000"/>
          <w:sz w:val="24"/>
        </w:rPr>
        <w:t xml:space="preserve">仅当项目涉及银行、保险、石油石化、电力、电信等行业有特殊情况的，可以接受分支机构参与</w:t>
      </w:r>
      <w:r>
        <w:rPr>
          <w:rFonts w:ascii="SimSun" w:hAnsi="SimSun" w:eastAsia="SimSun" w:cs="SimSun"/>
          <w:color w:val="000000"/>
          <w:sz w:val="24"/>
        </w:rPr>
        <w:t xml:space="preserve">）</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供应商应具备的资质为：市政公用工程施工总承包三级及以上资质及有效期内的安全生产许可证；</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项目负责人具备的资格为：市政公用工程二级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以上建造师资格及安全生产许可证（</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证）；</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时间：自本公告发布之日起至</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日</w:t>
      </w:r>
      <w:r>
        <w:rPr>
          <w:rFonts w:ascii="SimSun" w:hAnsi="SimSun" w:eastAsia="SimSun" w:cs="SimSun"/>
          <w:color w:val="000000"/>
          <w:sz w:val="24"/>
        </w:rPr>
        <w:t xml:space="preserve">（北京时间，法定节假日除外）。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地点：“苏采云”政府采购一体化平台；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方式：供应商持政务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数字认证证书登录“苏采云”政府采购一体化平台（</w:t>
      </w:r>
      <w:r>
        <w:rPr>
          <w:rFonts w:ascii="Times New Roman" w:hAnsi="Times New Roman" w:eastAsia="Times New Roman" w:cs="Times New Roman"/>
          <w:color w:val="000000"/>
          <w:sz w:val="24"/>
        </w:rPr>
        <w:t xml:space="preserve">http://jszfcg.jsczt.cn/jszc/login</w:t>
      </w:r>
      <w:r>
        <w:rPr>
          <w:rFonts w:ascii="SimSun" w:hAnsi="SimSun" w:eastAsia="SimSun" w:cs="SimSun"/>
          <w:color w:val="000000"/>
          <w:sz w:val="24"/>
        </w:rPr>
        <w:t xml:space="preserve">）获取电子版招标文件。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本项目采用不见面交易方式，无需到现场提交，响应人登录“苏采云”政府采购一体化平台供应商端，通过系统在线提交电子投标文件</w:t>
      </w:r>
      <w:r>
        <w:rPr>
          <w:rFonts w:ascii="SimSun" w:hAnsi="SimSun" w:eastAsia="SimSun" w:cs="SimSun"/>
          <w:color w:val="000000"/>
          <w:sz w:val="24"/>
        </w:rPr>
        <w:t xml:space="preserve">。</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本项目采用不见面交易方式，无需到现场提交，响应人登录“苏采云”政府采购一体化平台供应商端，通过系统在线提交电子投标文件</w:t>
      </w:r>
      <w:r>
        <w:rPr>
          <w:rFonts w:ascii="SimSun" w:hAnsi="SimSun" w:eastAsia="SimSun" w:cs="SimSun"/>
          <w:color w:val="000000"/>
          <w:sz w:val="24"/>
        </w:rPr>
        <w:t xml:space="preserve">。</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2.</w:t>
      </w:r>
      <w:r>
        <w:rPr>
          <w:rFonts w:ascii="SimSun" w:hAnsi="SimSun" w:eastAsia="SimSun" w:cs="SimSun"/>
          <w:color w:val="000000"/>
          <w:sz w:val="24"/>
          <w:u w:val="none"/>
        </w:rPr>
        <w:t xml:space="preserve">关于常州市中小企业政府采购信用融资：根据《常州市财政局 中国人民银行常州市中心支行关于进一步推进政府采购信用融资工作的通知》（常财购〔</w:t>
      </w:r>
      <w:r>
        <w:rPr>
          <w:rFonts w:ascii="Times New Roman" w:hAnsi="Times New Roman" w:eastAsia="Times New Roman" w:cs="Times New Roman"/>
          <w:color w:val="000000"/>
          <w:sz w:val="24"/>
          <w:u w:val="none"/>
        </w:rPr>
        <w:t xml:space="preserve">2021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u w:val="none"/>
        </w:rPr>
        <w:t xml:space="preserve">13</w:t>
      </w:r>
      <w:r>
        <w:rPr>
          <w:rFonts w:ascii="SimSun" w:hAnsi="SimSun" w:eastAsia="SimSun" w:cs="SimSun"/>
          <w:color w:val="000000"/>
          <w:sz w:val="24"/>
          <w:u w:val="none"/>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u w:val="none"/>
        </w:rPr>
        <w:t xml:space="preserve">--</w:t>
      </w:r>
      <w:r>
        <w:rPr>
          <w:rFonts w:ascii="SimSun" w:hAnsi="SimSun" w:eastAsia="SimSun" w:cs="SimSun"/>
          <w:color w:val="000000"/>
          <w:sz w:val="24"/>
          <w:u w:val="none"/>
        </w:rPr>
        <w:t xml:space="preserve">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本项目采用全流程电子化采购方式，请供应商认真学习苏采云系统平台发布的相关操作手册，办理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认证证书、进行苏采云系统平台注册绑定，并认真核实数字认证证书情况确认是否符合本项目电子化采购流程要求。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技术支持服务热线</w:t>
      </w:r>
      <w:r>
        <w:rPr>
          <w:rFonts w:ascii="Times New Roman" w:hAnsi="Times New Roman" w:eastAsia="Times New Roman" w:cs="Times New Roman"/>
          <w:color w:val="000000"/>
          <w:sz w:val="24"/>
        </w:rPr>
        <w:t xml:space="preserve">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供应商登录常州市政府采购网“下载中心”下载并查阅 “江苏省政府采购数字证书（供应商）数字证书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及电子签章办理指南”，按照程序要求办理。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系统供应商操作手册”下载相关操作手册、操作视频等，查阅后进行自助注册。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“政府采购管理交易系统（苏采云）</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及签章控件驱动”下载相关控件和客户端。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数字认证证书登录苏采云系统平台获取电子磋商文件。未在规定期限内通过苏采云系统平台获取磋商文件的响应无效。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供应商应于响应截止时间前在苏采云系统平台提交电子响应文件，上传电子响应文件过程中请保持与互联网的连接畅通。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认证证书登录苏采云系统平台进行电子化不见面开标。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”功能验证本地计算机的控件环境是否正常，并且在开标、评审过程中不可随意更换计算机，必须使用验证成功的计算机进行操作，否则造成相应后果由供应商自行承担。</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常州市金坛区薛埠镇人民政府</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地址：常州市金坛区薛埠镇</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pacing w:val="8"/>
          <w:sz w:val="24"/>
        </w:rPr>
        <w:t xml:space="preserve">13806148861</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常州名源全过程工程咨询有限公司</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地址：常州市金坛区金沙科技金融中心B栋1202</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17805082350</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项目联系人：袁女士</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电话：17805082350</w:t>
      </w:r>
      <w:r/>
    </w:p>
    <w:p>
      <w:pPr>
        <w:ind w:left="0" w:right="0" w:firstLine="58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pStyle w:val="65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投标人如对采购文件有疑问，须在</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日上午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时前，各投标单位将疑问以书面形式并加盖投标单位公章，以邮件传至</w:t>
            </w:r>
            <w:r>
              <w:rPr>
                <w:rFonts w:ascii="Times New Roman" w:hAnsi="Times New Roman" w:eastAsia="Times New Roman" w:cs="Times New Roman"/>
                <w:color w:val="000000"/>
                <w:sz w:val="24"/>
              </w:rPr>
              <w:t xml:space="preserve">853372260@qq.com</w:t>
            </w:r>
            <w:r>
              <w:rPr>
                <w:rFonts w:ascii="SimSun" w:hAnsi="SimSun" w:eastAsia="SimSun" w:cs="SimSun"/>
                <w:color w:val="000000"/>
                <w:sz w:val="24"/>
              </w:rPr>
              <w:t xml:space="preserve">并电话联系，逾期不予受理。答疑回复时间：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日下午</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前，由招标代理以电子邮件形式统一回复。</w:t>
            </w:r>
            <w:r/>
          </w:p>
        </w:tc>
      </w:tr>
      <w:tr>
        <w:trPr>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建筑业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有，具体情形：</w:t>
            </w:r>
            <w:r/>
          </w:p>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本项目采用二轮报价，响应文件中书面报价为首轮报价（首轮不唱标），第二轮报价不得高于首轮报价，第二轮报价即为最终报价；否则作无效报价文件处理。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u w:val="single"/>
              </w:rPr>
              <w:t xml:space="preserve">投标报价超过最高限价或任一项目综合单价为</w:t>
            </w:r>
            <w:r>
              <w:rPr>
                <w:rFonts w:ascii="Times New Roman" w:hAnsi="Times New Roman" w:eastAsia="Times New Roman" w:cs="Times New Roman"/>
                <w:color w:val="000000"/>
                <w:sz w:val="24"/>
                <w:u w:val="single"/>
              </w:rPr>
              <w:t xml:space="preserve">0</w:t>
            </w:r>
            <w:r>
              <w:rPr>
                <w:rFonts w:ascii="SimSun" w:hAnsi="SimSun" w:eastAsia="SimSun" w:cs="SimSun"/>
                <w:color w:val="000000"/>
                <w:sz w:val="24"/>
                <w:u w:val="single"/>
              </w:rPr>
              <w:t xml:space="preserve">、负数、超过控制单价或缺项者均作无效标处理。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是，中标供应商在合同签订前，向采购人提供</w:t>
            </w:r>
            <w:r>
              <w:rPr>
                <w:rFonts w:ascii="SimSun" w:hAnsi="SimSun" w:eastAsia="SimSun" w:cs="SimSun"/>
                <w:color w:val="000000"/>
                <w:sz w:val="24"/>
                <w:u w:val="single"/>
              </w:rPr>
              <w:t xml:space="preserve">合同总价</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rPr>
              <w:t xml:space="preserve">的履约保证金（中标供应商自主选择以支票、汇票、本票、保函等非现金形式缴纳或提交），工程竣工验收合格后一次性退还（不计息）；</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rPr>
              <w:t xml:space="preserve">__60_</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邮箱</w:t>
            </w:r>
            <w:r>
              <w:rPr>
                <w:rFonts w:ascii="Times New Roman" w:hAnsi="Times New Roman" w:eastAsia="Times New Roman" w:cs="Times New Roman"/>
                <w:color w:val="000000"/>
                <w:sz w:val="24"/>
                <w:u w:val="single"/>
              </w:rPr>
              <w:t xml:space="preserve">853372260@qq.com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联系部门：常州名源全过程工程咨询有限公司、常州市金坛区薛埠镇人民政府；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17805082350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13806148861</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通讯地址：常州市金坛区金沙科技金融中心</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座</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层、</w:t>
            </w:r>
            <w:r>
              <w:rPr>
                <w:rFonts w:ascii="SimSun" w:hAnsi="SimSun" w:eastAsia="SimSun" w:cs="SimSun"/>
                <w:color w:val="000000"/>
                <w:spacing w:val="8"/>
                <w:sz w:val="24"/>
              </w:rPr>
              <w:t xml:space="preserve">常州市金坛区</w:t>
            </w:r>
            <w:r>
              <w:rPr>
                <w:rFonts w:ascii="SimSun" w:hAnsi="SimSun" w:eastAsia="SimSun" w:cs="SimSun"/>
                <w:color w:val="000000"/>
                <w:sz w:val="24"/>
              </w:rPr>
              <w:t xml:space="preserve">薛埠镇。</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由成交单位领取中标通知书时一次性支付给采购代理单位，各投标单位在投标报价时应综合考虑。</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5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1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11"/>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1"/>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rPr>
        <w:t xml:space="preserve">测报告、认证报告。</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依据相关需求标准确定采购需求，在采购文件和采购合同中载明具体需求、履约验收条款和违约责任。</w:t>
      </w:r>
      <w:r/>
    </w:p>
    <w:p>
      <w:pPr>
        <w:numPr>
          <w:ilvl w:val="2"/>
          <w:numId w:val="11"/>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含量限制标准的产品；属于推荐性标准的，应当在采购文件中载明低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的优惠幅度、评审标准等，以体现优先采购。</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3"/>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1"/>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日前，以更正公告形式通知所有获取磋商文件的潜在供应商；不足上述时间的，将顺延提交响应文件的截止时间。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Times New Roman" w:hAnsi="Times New Roman" w:eastAsia="Times New Roman" w:cs="Times New Roman"/>
          <w:color w:val="000000"/>
          <w:sz w:val="24"/>
        </w:rPr>
        <w:t xml:space="preserve"> </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本项目使用“苏采云”政府采购一体化平台。供应商根据竞争性磋商文件及“苏采云”政府采购一体化平台供应商操作手册要求编制、生成并提交电子响应文件。</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采购人及采购代理机构拒绝接受通过电子交易平台以外任何形式提交的响应文件，磋商保证金除外。</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响应文件截止</w:t>
      </w:r>
      <w:r>
        <w:rPr>
          <w:rFonts w:ascii="SimSun" w:hAnsi="SimSun" w:eastAsia="SimSun" w:cs="SimSun"/>
          <w:color w:val="000000"/>
          <w:sz w:val="24"/>
        </w:rPr>
        <w:t xml:space="preserve">时间</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本项目采用不见面招交易模式，使用“苏采云”政府采购一体化平台在线进行解密。供应商应在规定的时间内对响应文件进行解密，因非系统原因导致的解密失败，视为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b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个工作日内，在常州市政府采购网公告成交结果，同时向成交供应商发出成交通知书，成交公告期限为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5" w:tooltip="http://gks.mof.gov.cn/ztztz/zhengfucaigouguanli/201802/t20180201_2804589.htm" w:history="1">
        <w:r>
          <w:rPr>
            <w:rStyle w:val="812"/>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1"/>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885"/>
        <w:gridCol w:w="4898"/>
        <w:gridCol w:w="180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、本项目不接受联合体响应，供应商不得为联合体。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按磋商文件要求提供响应函、法定代表人资格证明书和政府采购供应商信用承诺书；格式见《响应文件格式》</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响应文件未出现可选择性或可调整的报价（磋商文件另有规定的除外）；提供《分项报价表》，格式见《响应文件格式》（如有）</w:t>
            </w: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响应文件中承诺的响应有效期满足磋商文件中载明的响应有效期的；（由磋商小组审查，无需供应商提供材料）</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标记为“实质性格式”的文件均按磋商文件要求提供；除前面已提供的实质性格式文件以外，还需提供：合同条款偏离表，采购需求偏离表，格式见《响应文件格式》</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响应文件满足磋商文件第五章《采购需求》中★号条款要求的；逐项提供相关证明材料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bl>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对磋商文件作出的实质性变动是磋商文件的有效组成部分，磋商小组应当及时通过“苏采云”政府采购一体化平台系统以书面形式同时通知所有参加磋商的供应商。</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磋商结束后，磋商小组将要求所有实质性响应的供应商在规定时间内通过“苏采云”政府采购一体化平台系统提交最终报价</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评审过程中出现下列情形之一的，评标委员会应当启动异常低价投标（响应）审查程序：</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采购项目预算×</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）评标委员会认定的供应商报价过低、有可能影响产品质量或者不能诚信履约的其他情形。</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4"/>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14"/>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4"/>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4"/>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4"/>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条规定情形的，可以享受中小企业扶持政策，用扣除后的价格参加评审；否则，评审时价格不予扣除。</w:t>
      </w:r>
      <w:r>
        <w:rPr>
          <w:rFonts w:ascii="SimSun" w:hAnsi="SimSun" w:eastAsia="SimSun" w:cs="SimSun"/>
          <w:b/>
          <w:color w:val="000000"/>
          <w:sz w:val="24"/>
        </w:rPr>
        <w:t xml:space="preserve">如是专门面向中小企业采购的项目，不再执行价格评审优惠的扶持政策，评标时价格不予扣除。</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的扣除，用扣除后的价格参加评审。</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的扣除，用扣除后的价格参加评审。</w:t>
      </w:r>
      <w:r/>
    </w:p>
    <w:p>
      <w:pPr>
        <w:numPr>
          <w:ilvl w:val="2"/>
          <w:numId w:val="14"/>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4"/>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4"/>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4"/>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4"/>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4"/>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4"/>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4"/>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名的供应商为成交候选供应商（若在磋商文件允许的情形下提交最终报价的供应商为二家，则依次推荐二名供应商为成交候选供应商），并编写评审报告。</w:t>
      </w:r>
      <w:r/>
    </w:p>
    <w:p>
      <w:pPr>
        <w:numPr>
          <w:ilvl w:val="1"/>
          <w:numId w:val="14"/>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4"/>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numPr>
          <w:ilvl w:val="0"/>
          <w:numId w:val="15"/>
        </w:numPr>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用综合评分法，由评标委员会对所有有效磋商进行详细的评分，采用百分制计分方法。评标时，评标委员会各成员遵循公平、公正、择优原则，独立对每个有效供应商的标书进行评价、打分，各个供应商的评审后最终得分为汇总计算所有评委所评定分值的平均值（保留2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结果按评审后得分由高到低顺序排列。得分相同的，按磋商报价由低到高顺序排列。得分且磋商报价相同的并列。磋商文件满足招标文件全部实质性要求，且按照评审因素的量化指标评审得分最高的供应商为排名第一的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三、对于小微企业进行价格扣除：本项目专门面向中小微企业，评审价格不作扣除。</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362"/>
        <w:gridCol w:w="616"/>
        <w:gridCol w:w="3974"/>
        <w:gridCol w:w="28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1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满足磋商文件要求且最终报价最低的报价为评标基准价，其价格分为满分。其他供应商的价格分统一按照下列公式计算：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价格分得分＝（评标基准价/最终报价）×50。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本项目属于专门面向中小微企业采购的项目，不享受第三章《评审程序、评审方法和评审标准》3.3条规定</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质量保证措施，符合本工程项目特点，内容全面、措施有保障。质量保证措施内容全面得6分；质量保证措施内容较为全面得4分；质量保证措施较差得2分，未提供不得分。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工期保证方案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工期目标、保证措施、主要材料、机械进场计划等。工期目标明确、保证措施完善，主要材料、机械进场计划详尽得5分；工期目标较明确、保证措施较完善，主要材料、机械进场计划较详尽得3分；工期目标不明确、保证措施不完善，主要材料、机械进场计划不详尽得1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安全、文明及环境保护方案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安全文明施工目标和控制措施，现场环境保护措施。现场安全文明施工目标明确和控制措施、现场环境保护措施全面得5分；现场安全文明施工目标较明确和控制措施、现场环境保护措施较为全面得3分；现场安全文明施工目标不明确和控制措施、现场环境保护措施较差得1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团队人员组成方案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项目的实际情况，合理设置配项目管理团队，编制各成员的责任分配，职责任务分配合理，人员配备科学高效，提出保证团队廉洁自律的内容和具体措施。内容全面措施具体得5分；内容较为全面措施较为具体得3分；内容全面较差措施不具体得1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合理化意见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供应商根据以往承接业绩在本项目实施过程中可能存在的问题进行合理化建议。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建议合理可行切合项目内容，符合项目特点的得5分；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建议合理，比较符合项目特点的得3分；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提出建议，合理性一般的得1分。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供应商近三年（投标截止之日往前推）内承接过类似项目，每提供一份业绩，得5分，本项最高得15分。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时间以合同签订日期为准，合同内容完整，签字盖章齐全且清晰可见，否则不得分。提供合同。</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单内每种石材（3种）需提供由第三方检测机构出具的检验检测报告，其内容至少包含光泽度、吸水率%、体积密度g/cm3、干燥弯曲强度MPa、干燥压缩强度MPa，并且检测内容单项判定均为合格，每提供一份得3分。本项最高得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提供完整的检测报告，未提供或提供检测报告中检测内容不全均不得分。</w:t>
            </w:r>
            <w:r/>
          </w:p>
        </w:tc>
      </w:tr>
      <w:tr>
        <w:trPr>
          <w:trHeight w:val="60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进场时，若有货物及相关服务参数未能满足磋商文件要求而中标供应商未在偏离表中明确的情况，须无条件按采购人及磋商文件要求整改，否则采购人有权解除合同并没收履约保证金，同时追究中标供应商因此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2）响应人按评分细则所有得分项目均视为对本次招标的承诺，成交后均作为合同的组成部分。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1．项目名称：花山公墓墓区墓穴安装工程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2．预算金额：961925元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3．最高限价：961925元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4．采购项目概况（简介）：工程量清单范围内全部内容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5．合同履行期限：60日历天，具体以甲方开工令为准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6．是/否接受联合体投标：否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7．是/否接受分支机构参与响应：否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8．是/否属于政府购买服务：否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9．是/否接受进口产品投标：否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10．是/否专门面向中小企业预留采购份额：是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供应商应具备的资质为：市政公用工程施工总承包三级及以上资质及有效期内的安全生产许可证；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项目负责人具备的资格为：市政公用工程二级(含)以上建造师资格及安全生产许可证（B证）；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12．项目类别：工程类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1．交付（实施）的时间（期限）和地点（范围）：花山公墓墓区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2．付款条件（进度和方式）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工程竣工验收合格后付至合同价款（扣除暂列金）的50%，竣工验收合格后第二年且经审计部门审计后付至审定价款的80%，竣工验收合格后第三年付清余款（无息）。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注：（1）每次付款中标人需提供等额的增值税发票。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（2）合同价款已包含农民工工资。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（3）本合同约定的工程结算以审计单位的审计结果为准。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（4）结算审核费：核减率在 8%以内（含 8%）的由建设方支付全部审计费；12%≥核减率＞8%时，该工程所有审核费用承发包双方各承担 50%；核减率＞12%时，该工程所有审核费用均由承包人承担。上述费用不为累进制。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3．售后服务（质保期等）：质保期2年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5．保险：供应商承担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擅自将服务合同转包或分包给第三人的，以及成交供应商违反法律法规、规章或其他相关规范性文件的规定，影响合同履行的，采购人可以单方面解除合同而无须向成交供应商支付任何费用或承担其他任何责任，由此产生的经济损失和法律责任均由成交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3、建筑垃圾、渣土清运施工时需配备必要的防尘抑尘设备，采取持续加压喷淋措施，禁止扬尘产生，现场运输车要封闭严密，不带泥土上路。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4、严格控制作业噪音，作业时间按市环保等有关部门规定执行并以不影响周边第三人日常生活为准。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5、作业期间要保持场地整洁卫生，建筑垃圾及时清理，做到工完场清。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采购需求中如有必须满足的实质性要求，应当以斜体且下划线标注或者加“★”号标注。并另行以表格形式单独逐条列明，且明确需要提供的证明材料。</w:t>
      </w:r>
      <w:r/>
    </w:p>
    <w:p>
      <w:pPr>
        <w:numPr>
          <w:ilvl w:val="0"/>
          <w:numId w:val="16"/>
        </w:numPr>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控制价清单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4"/>
        <w:gridCol w:w="1024"/>
        <w:gridCol w:w="4120"/>
        <w:gridCol w:w="539"/>
        <w:gridCol w:w="665"/>
        <w:gridCol w:w="909"/>
        <w:gridCol w:w="900"/>
        <w:gridCol w:w="655"/>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bottom"/>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特征及工作内容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w:t>
            </w:r>
            <w:r/>
          </w:p>
        </w:tc>
        <w:tc>
          <w:tcPr>
            <w:vMerge w:val="continue"/>
            <w:textDirection w:val="lrTb"/>
            <w:noWrap w:val="false"/>
          </w:tcPr>
          <w:p>
            <w:r/>
            <w:r/>
          </w:p>
        </w:tc>
      </w:tr>
      <w:tr>
        <w:trPr>
          <w:trHeight w:val="2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背景：长80cm 净高30cm 厚9cm 石材北大青，碑座：长95cm  宽15cm  高10cm 碑座芝麻灰，墓盖：长88cm 宽50cm 厚8cm北大青花岗岩，</w:t>
              <w:br/>
              <w:t xml:space="preserve">面板：95cm*14cm*3cm一块、61cm*9cm*3cm两块、76cm*25cm*3cm一块面板芝麻灰花岗岩，</w:t>
              <w:br/>
              <w:t xml:space="preserve">挂板：95*15*3 两块69*15*3两块芝麻灰花岗岩，</w:t>
              <w:br/>
              <w:t xml:space="preserve">芝麻灰坑版：76cm*31cm*2.5cm，数量2块；31cm*31cm*2.5cm，数量2块；四块板无缝粘接；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549360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背景： 长80cm 净高30cm 厚9cm 石材印度红，</w:t>
              <w:br/>
              <w:t xml:space="preserve">碑座：长95cm  宽15cm  高10cm 碑座芝麻灰，</w:t>
              <w:br/>
              <w:t xml:space="preserve">墓盖：长88cm 宽50cm 厚8cm印度红花岗岩，</w:t>
              <w:br/>
              <w:t xml:space="preserve">面板：95cm*14cm*3cm一块、61cm*9cm*3cm两块、76cm*25cm*3cm一块面板芝麻灰花岗岩，</w:t>
              <w:br/>
              <w:t xml:space="preserve">挂板：95*15*3 两块69*15*3两块芝麻灰花岗岩，</w:t>
              <w:br/>
              <w:t xml:space="preserve">芝麻灰坑版：76cm*31cm*2.5cm，数量2块；31cm*31cm*2.5cm，数量2块；四块板无缝粘接；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320460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简易墓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墓盖：85cm*45cm*前3后6，墓盖开滴水线，芝麻灰花岗岩；坑版：76cm*31cm*2.5cm，数量2块；31cm*31cm*2.5cm，数量2块；四块板无缝粘接，芝麻灰花岗岩；墓前硬化路3cm垫层、5cm厚C25商品砼路面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32591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卧碑墓道铺装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0.85m宽墓道花岗岩铺装：</w:t>
              <w:br/>
              <w:t xml:space="preserve">1、5cm厚碎石垫层、10cm厚C30商品砼基层；</w:t>
              <w:br/>
              <w:t xml:space="preserve">2、两侧各8cm宽 20mm厚四川红火烧面花岗岩走边、中间20mm厚山东白麻细花花岗岩铺装、30mm厚1:3干硬性水泥砂浆铺贴；</w:t>
              <w:br/>
              <w:t xml:space="preserve">3、含场地平整、挖土、运土、土基夯实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961925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4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w:t>
              <w:br/>
              <w:t xml:space="preserve">   1、本项目单价为全费用综合单价，包括但不限于以下内容：人工、机械、材料、管理费、利润、规费、税金(增值税9%)、措施费(降噪、防尘、安全生产与文明工地；承包人认为工程必需的其它交通措施费、保险费等)等一切可见和不可预见、直接和间接费用、风险等。                                                                                         </w:t>
            </w:r>
            <w:r/>
          </w:p>
        </w:tc>
      </w:tr>
    </w:tbl>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8．采购标的对应的中小企业划分标准所属行业一览表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3726"/>
        <w:gridCol w:w="441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花山公墓墓区墓穴安装工程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合同协议书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建设单位：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施工单位：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415"/>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391528"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住房和城乡建设部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第一部分合同协议书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根据《中华人民共和国民法典》、《中华人民共和国建筑法》及有关法律规定，遵循平等、自愿、公平和诚实信用的原则，双方就花山公墓墓区墓穴安装工程工程施工及有关事项协商一致，共同达成如下协议：</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1.工程名称：花山公墓墓区墓穴安装工程。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2.工程地点：花山公墓。</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5.工程内容：详见工程量清单范围。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6.工程承包范围：详见工程量清单范围。</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   -   -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   -   -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工期总日历天数：60天。工期总日历天数与根据前述计划开竣工日期计算的工期天数不一致的，以工期总日历天数为准。</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459"/>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工程质量符合合格标准。</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SimSun" w:hAnsi="SimSun" w:eastAsia="SimSun" w:cs="SimSun"/>
          <w:color w:val="000000"/>
          <w:sz w:val="24"/>
          <w:u w:val="single"/>
        </w:rPr>
        <w:t xml:space="preserve">（大写   ）(¥    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2.合同价格形式：</w:t>
      </w:r>
      <w:r>
        <w:rPr>
          <w:rFonts w:ascii="SimSun" w:hAnsi="SimSun" w:eastAsia="SimSun" w:cs="SimSun"/>
          <w:color w:val="000000"/>
          <w:sz w:val="24"/>
        </w:rPr>
        <w:t xml:space="preserve">全费用综合单价。</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八、词语含义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十、签订地点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常州市金坛区薛埠镇人民政府</w:t>
      </w:r>
      <w:r>
        <w:rPr>
          <w:rFonts w:ascii="SimSun" w:hAnsi="SimSun" w:eastAsia="SimSun" w:cs="SimSun"/>
          <w:color w:val="000000"/>
          <w:sz w:val="24"/>
        </w:rPr>
        <w:t xml:space="preserve">签订。</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十二、合同生效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本合同自除法律另有规定或合同另有约定外，发包人和承包人的法定代表人或其委托代理 人在合同协议书上签字并盖单位章后生效。</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十三、合同份数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本合同一式陆份，均具有同等法律效力，发包人执肆份，承包人执贰份。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r>
    </w:tbl>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第二部分通用合同条款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u w:val="none"/>
        </w:rPr>
        <w:t xml:space="preserve">采用《建设工程施工合同（示范文本）》（</w:t>
      </w:r>
      <w:r>
        <w:rPr>
          <w:rFonts w:ascii="SimSun" w:hAnsi="SimSun" w:eastAsia="SimSun" w:cs="SimSun"/>
          <w:b/>
          <w:color w:val="000000"/>
          <w:sz w:val="24"/>
        </w:rPr>
        <w:t xml:space="preserve">GF—2017—0201）。</w:t>
      </w:r>
      <w:r/>
    </w:p>
    <w:p>
      <w:pPr>
        <w:ind w:left="0" w:right="-36" w:firstLine="60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第三部分专用合同条款</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一般约定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 其他合同文件包括：招标文件、答疑纪要、工程量清单及编制说明、投标文件及双方其他书面约定。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 监理人：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作为施工现场组成部分的其他场所包括：现场临时办公及施工场地。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永久占地包括：按照设计图纸确定。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临时占地包括：合同履行中确定。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法律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适用于工程的标准规范包括：中华人民共和国建设部颁发的有关标准、规范及省、市有关规定，施工图纸以及设计文件所载明的标准、规范、规程。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发包人对工程的技术标准和功能要求的特殊要求：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1）合同协议书；（2）中标通知书；（3）投标函及其附录；（4）专用合同条款及其附件；（5）通用合同条款；（6）技术标准和要求；（7）已标价工程量清单或预算书；（8）图纸；（9）其他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发包人向承包人提供图纸的期限：开工前7天；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发包人向承包人提供图纸的数量：贰套（含竣工后提供竣工图），承包人可自费复印更多份数；</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发包人向承包人提供图纸的内容：提供经会审通过的全部施工图纸。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需要由承包人提供的文件，包括：包含但不限于发包人和监理人要求的各类报表、施工组织设计、专项方案、工程申报单、验收资料及竣工资料等；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承包人提供的文件的期限为：发包人提出要求7天内；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承包人提供的文件的数量为：一式肆份；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承包人提供的文件的形式为：纸质和电子文件；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发包人审批承包人文件的期限：承包人提供相应文件后7天内。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关于现场图纸准备的约定：承包人应在施工现场另外保存一套完整的图纸和承包人文件，供发包人、监理人及有关人员进行工程检查时使用。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发包人和承包人应当在7天内将与合同有关的通知、批准、证明、证书、指示、指令、要求、请求、同意、意见、确定和决定等书面函件送达对方当事人。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发包人接收文件的地点：现场办公室；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发包人指定的接收人为：发包人代表或其授权代表。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承包人接收文件的地点：现场办公室；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承包人指定的接收人为：项目经理或其授权代表。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监理人接收文件的地点：现场办公室；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监理人指定的接收人为：总监理工程师或其授权代表。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关于场外交通和场内交通的边界的约定：以规划总平图红线为边界。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关于发包人向承包人免费提供满足工程施工需要的场内道路和交通设施的约定：以现场实际施工条件为准。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 超大件和超重件的运输</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关于发包人提供给承包人的图纸、发包人为实施工程自行编制或委托编制的技术规范以及反映发包人关于合同要求或其他类似性质的文件的著作权的归属：归发包人所有。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由发包人和监理人提供的图纸和其他文件未经发包人许可，承包人不得用于或转给第三方，为此承包人自愿按国家有关法律法规和政策及本合同约定履行保密义务，如果对公开有关信息的必要性产生争执，则以发包人的决定为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关于承包人为实施工程所编制文件的著作权的归属：归承包人所有。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关于承包人提供的上述文件的使用限制的要求：仅限于此工程项目。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承包人在施工过程中所采用的专利、专有技术、技术秘密的使用费的承担方式：执行通用条款。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工程量清单错误的修正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 发包人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发包人对发包人代表的授权范围如下：按发包人要求执行。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关于发包人移交施工现场的期限要求：开工前提供，施工现场具备开工条件。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关于发包人应负责提供施工所需要的条件，包括：1、若承包人在施工过程中盗用消防水，所产生的相应责任都由承包人承担；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2、不提供接水、接电接驳点。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根据发包人要求编制可提供的全部竣工资料和竣工图，在工程质量竣工验收之前经监理及发包人认可后移交给发包人，若承包人未能及时移交，导致工程质量竣工验收延后，由此造成的工期延误或其他一切损失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承包人需要提交的竣工资料套数：一式肆份。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承包人提交的竣工资料的费用承担：由承包人自行承担。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承包人提交的竣工资料移交时间：竣工验收合格后 15 日内。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承包人提交的竣工资料形式要求：纸质（装订成册）和电子文件。</w:t>
      </w:r>
      <w:r/>
    </w:p>
    <w:p>
      <w:pPr>
        <w:numPr>
          <w:ilvl w:val="0"/>
          <w:numId w:val="1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承包人应履行的其他义务：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一、承包人在本合同生效后 7 天向监理、发包人提供施工组织设计和施工总进度计划，监理、发包人在 7 天内予以回复。施工组织设计和施工总进度计划经各方确认后，承包人应于 2 天内向各方提供正式的施工组织设计和施工总进度计划。</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须负责与当地政府及有关单位联系、安排及协调。根据国家及地方有关规定，由承包人办理有关交通、环卫、环保手续，并承担相关费用，负责协调和处理因施工引起的周边地段民事纠纷，并承担由此发生的费用，包括因承包人责任造成的违约责任和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排污管理：承包人自行办理排污许可证，费用由承包人在投标报价中考虑；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噪声管理：承包人自行办理夜间施工许可证，费用由承包人在投标报价中考虑；施工噪声引起的纠纷由承包人自行解决；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垃圾管理：承包人自行办理垃圾弃置许可证，费用由承包人在投标报价中考虑；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公共道路占用（若有）：承包人办理占用手续，费用由承包人在投标报价中考虑。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施工场地清洁卫生的要求：按照省、市文件规定的相关要求执行，施工人员进场必须规范着装（包括安全设备、设施），费用由承包人在投标报价中考虑。禁止在非规定地点大小便、倒垃圾，违者将按发包人施工过程中的相关管理办法或制度承担违约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高（中）考、节假日、市内有关方面重大活动期间或发包人需要的特别时间段内，可能对施工作出某些限制和配合要求，承包人应予无条件服从，并按照有关要求作出必要的配合，这可能造成承包人损失，但发包人将不承担承包人的任何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上布置限速、禁停等标志、标牌，并根据有关部门要求，安排人员在主要路口疏解汽车、行人交通，其相应手续及费用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应与其他专业承包队伍做好协调、配合工作。承包人必须提供施工进度计划表，明确发包人指定供应商在各区各层各部位的进场施工、供货时间，在经监理、发包人批准后，承包人应严格按照批准的施工进度安排发包人指定供应商进行施工、供货。由于承包人未能及时提供施工条件或配合发包人指定供应商进行施工、供货，而造成的工期延误和损失，由承包人承担全部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七、现场具备施工条件后，承包人应按要求的进度及时组织开工，无故拖延工程开工达30日，发包人有权单方解除合同，承包人承担由此产生的一切损失和相关责任。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保证发包人支付的工程款专款专用，不得拖欠民工工资及材料、设备等款项；且按照相关规定向有关部门交纳民工工资保证金。承包人必须按国家和地方规定，与每一位建筑工人签订用工合同，及时足额发放工人工资及约定支付材料、设备等款项。否则，承包人无条件同意发包人直接用工程款补足工人工资及材料、设备等款项。并且发包人有权单方面终止合同，并追偿工期违约和信誉等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九、施工场地周围地下管线和邻近建筑物、构筑物的保护：施工场地周围地下管线和邻近建筑物、构筑物等，承包人不得破坏，否则必须无条件及时修复，并承担由此发生的费用，必须安全文明施工。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合同工程竣工验收之前，承包人须按国家颁发的竣工验收相关规定、技术档案管理条例、有关部门现行要求编制整理竣工资料和竣工图一式肆份及发包人、监理单位需要提供的其他资料，移交给发包人和有关部门。竣工图的整理、装订、移交等费用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在发包人提供了符合规定的开工手续后，承包人应具备维护施工现场正常施工秩序的能力，防止施工过程中的“扰民”和“民扰”；在工程建设过程中，承包人对外发生的任何纠纷与交涉以及造成的损失，均由承包人自行解决并承担相应费用，发包人不承担任何责任；如需发包人进行协调，则协调发生的费用由承包人承担。因对外纠纷或其他人员阻挠而延误的工期不予顺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十二、承包人不得损坏发包人提供的相关设施，如有损坏需按原价赔偿，并承担由此产生的一切责任。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承包人对项目经理的授权范围如下：代表承包人行使合同约定的权利和义务，履行合同约定的各项职责。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关于项目经理每月在施工现场的时间要求：项目经理每周到岗天数不少于5日，每日工作时间不低于6小时，并24小时保持通讯畅通；同时必须按规定参加工程例会及其他会议。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由发包人与监理人对项目经理进行考核，如低于上述规定的天数和工作时间，作违约处理，承包人向发包人支付违约金1000元/天；规定参加工程例会必须准时到场，项目经理不到场支付1000元/次的违约金，无故迟到200元/次，有事必须出具书面请假条报监理人认可；以上情况若连续超过两次，按照上述标准的双倍支付违约金，若出现上述情形累计超过十次的，发包人有权解除合同，将承包人清退出场，同时不免除承包人应当承担的相应违约责任。项目经理确需离开施工现场时，应事先征得监理工程师同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本工程中标的项目经理不得更换，如承包人擅自更换，则发包人有权解除合同。如确有特殊原因需更换项目经理，需承担违约金2万元并经发包人同意(意外事故、突发重病等发包人认可的特殊原因除外)，且更换后的项目经理资历条件不得低于原中标项目经理，且符合原招标公告中的业绩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承包人无正当理由拒绝更换项目经理的违约责任：发包人有证据确认本工程中标的项目经理无法胜任或者不能积极配合监理人及发包人正常工作的，经发包人提出后，必须在 3日内调离本工程，同时承包人应在 3 日内用发包人批准的项目经理代替上述调离的中标项目经理，否则向发包人支付 10000元/天违约金；若拒不整改，发包人有权解除合同，将承包人清退出场，解除合同的同时不免除承包人应当承担的上述违约责任。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承包人提交项目管理机构及施工现场管理人员安排报告的期限：开工前7天。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承包人无正当理由拒绝撤换主要施工管理人员的违约责任：（1）技术负责人、施工员、安全员和材料员每周到岗天数不少于 5 日，每日工作时间不低于 6 小时，并 24 小时保持通讯畅通；同时必须按规定参加工程例会及其他会议；（2）发包人有证据确认本工程投标书中的各主要施工管理人员（技术负责人、施工员、安全员、质量员和材料员）无法胜任或者不能积极配合监理人及发包人正常工作的， 经发包人提出后， 必须在3日内调离本工程， 同时承包人应在 3 日内用发包人批准的上述各主要施工管理人员代替上述调离的主要施工管理</w:t>
      </w:r>
      <w:r>
        <w:rPr>
          <w:rFonts w:ascii="SimSun" w:hAnsi="SimSun" w:eastAsia="SimSun" w:cs="SimSun"/>
          <w:color w:val="000000"/>
          <w:sz w:val="24"/>
        </w:rPr>
        <w:t xml:space="preserve">人员，否则向发包人支付500元/人天违约金。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承包人主要施工管理人员离开施工现场的批准要求：主要施工管理人员确需离开施工现场时，应事先通知监理人。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承包人擅自更换主要施工管理人员的违约责任：发包人要求投标书中的技术负责人、施工员、安全员、质量员和材料员到位，中途若更换，须经发包人同意(意外事故、突发重病等发包人认可的特殊原因除外)并承担违约金：技术负责人2万元、其余人员1万元/人；若擅自更换，发包人有权单方解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由发包人与监理人对本工程投标书中的技术负责人、施工员、安全员、质量员和材料员进行考核，如低于上述规定的天数和工作时间，作违约处理，承包人向发包人支付违约金1000元/天；规定参加工程例会必须准时到场，技术负责人、施工员、安全员、质量员和材料员无故不到场支付1000元/次的违约金，无故迟到200元/次，有事必须出具书面请假条报监理人认可；以上情况若连续超过两次，按照上述标准的双倍支付违约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禁止分包的工程包括：本工程严禁分包、转包。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主体结构、关键性工作的范围：本工程严禁分包、转包。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.5.2 分包的确定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允许分包的专业工程包括：本工程严禁分包、转包。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其他关于分包的约定：本工程严禁分包、转包。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承包人负责照管工程及工程相关的材料、工程设备的起始时间：1、承包人在工程竣工移交前，应做好移交前的成品保护，期间任何成品的破坏，均由承包人无偿修复，并由此承担工期延误和相关责任。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过程中须考虑成品保护措施费用以及材料运输过程中防尘、密闭运输、安全等措施费用、路面清洁、洒水等相关费用及与建设、城管等部门之间的矛盾协调、处罚及应上缴的相关规费等费用，承包人须自行考虑，与发包人无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承包人提供履约担保的形式、金额及期限的：履约担保的形式：中标供应商自主选择以支票、汇票、本票、保函等非现金形式缴纳或提交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履约担保的金额：合同总价5%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退还的方式：工程竣工验收合格后一次性退还（不计息）。</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 监</w:t>
      </w:r>
      <w:r>
        <w:rPr>
          <w:rFonts w:ascii="SimSun" w:hAnsi="SimSun" w:eastAsia="SimSun" w:cs="SimSun"/>
          <w:b/>
          <w:color w:val="000000"/>
          <w:sz w:val="24"/>
        </w:rPr>
        <w:t xml:space="preserve">理人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监理人的一般规定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关于监理人的监理内容：按监理合同执行。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关于监理人的监理权限：按监理合同执行。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关于监理人在施工现场的办公场所、生活场所的提供和费用承担的约定：按监理合同执行。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关于监理人的其他约定：按监理合同执行。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（1）另行协商；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 工程质量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5.1.1 特殊质量标准和要求：</w:t>
      </w:r>
      <w:r>
        <w:rPr>
          <w:rFonts w:ascii="SimSun" w:hAnsi="SimSun" w:eastAsia="SimSun" w:cs="SimSun"/>
          <w:color w:val="000000"/>
          <w:sz w:val="24"/>
        </w:rPr>
        <w:t xml:space="preserve">合格。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关于工程奖项的约定：按照常州市建设局及金坛区住建委的文件规定执行。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 承包人提前通知监理人隐蔽工程检查的期限的约定：书面申报材料后24小时内。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监理人不能按时进行检查时，应提前24小时提交书面延期要求。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关于延期最长不得超过：48小时。</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 安全文明施工与环境保护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安全文明施工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1）承包人在施工期间须针对周边情况做好防尘降噪工作，应遵守《中华人民共和国安全生产法》及地方政府和有关部门对施工场地交通、噪声、污水、现场环境卫生和场外污染等管理规定并办理有关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（2）承包人须做好文明施工、安全生产，在施工过程中应完善文明施工措施，在施工过程中造成的安全事故由承包人承担。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（3）建筑垃圾处理参照《常州市金坛区人民政府关于印发金坛区城区建筑垃圾管理暂行办法的通知》（详见坛政规【2017】1 号文）。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关于治安保卫的特别约定：承包人应采取必要的治安保卫措施，并承担因承包人因该项工作不力（财物材料失窃、工人赌博酗酒、工人打架斗殴等）而造成的相应损失。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关于编制施工场地治安管理计划的约定：承包人应在开工7天内编制施工场地治安管理计划。</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本工程承包人必须按文明工地标准进行管理，承包人必须服从发包人制定的有关现场安全文明管理规定，并服从发包人、监理的统一管理和协调。承包人应按照发包人、监理要求制定现场安全文明管理制度，并落实各项制度的运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承包人应保证施工现场符合工程当地建设、规划、环保及城管部门文明施工的有关规定，承担因其自身违反有关规定造成的损失和违约责任。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场地清洁卫生的要求：遵守环境卫生管理的有关规定，承担因自身原因违反有关规定造成的损失和违约责任；临时设施的搭设需经监理人和发包人批准，并按标准化、文明现场的要求设立标语、标牌，保证施工场地清洁卫生和场地硬化、美化，并承担相关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承包人必须严格按照当地建设主管部门的要求，有效控制工程施工扬尘，如发生投诉及主管部门追责，每次由承包人向发包人支付1万元违约金，从承包人工程款中直接扣除。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时承包人负责进行全面清理，包括清洁所有已完成的各专业工程及设备（各专业工程承包商须在专业工程竣工交付前自行完成自身工程范围清洁工作）。承包人应在工程竣工前及时将临时设施（含临时围墙、临时道路等）及施工设备拆除，做到工完场清（含建筑垃圾清运，运费自理），清理标准应获得发包人及监理认可。如承包人拒绝完成或不能按合同要求完成，发包人可安排第三方完成，按实际发生费用从承包人工程款中直接扣除，影响工期的责任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不得对镇区内现有的道路和设施在未经有关政府部门的批准进行破坏、占道使用或造成污染。若有发生，经监理及发包人签字认定后，每次处2000元的违约金外，还需及时修复及清理到位，承包人拒不实施的，发包人有权另行安排单位进行修复和清理，所产生的费用经审定后从承包人工程款中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合同当事人约定的施工组织设计应包括的其他内容：按通用条款规定。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承包人提交详细施工组织设计的期限的约定：开工前7天内提供施工进度总计划和有针对性的施工组织设计。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发包人和监理人在收到详细的施工组织设计后确认或提出修改意见的期限：自监理人收到承包人报送的施工组织设计后7天内。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发包人和监理人在收到修订的施工进度计划后确认或提出修改意见的期限：自监理人收到承包人报送的相关进度计划后7天内。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关于承包人提交工程开工报审表的期限：在工程准备工作完成后，计划开工日期前7天提交开工报审表。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关于发包人应完成的其他开工准备工作及期限：计划开工日期前7天。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关于承包人应完成的其他开工准备工作及期限：计划开工日期前7天。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 开工通知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因发包人原因造成监理人未能在计划开工日期之日起/天内发出开工通知的，承包人有权提出价格调整要求，或者解除合同。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 发包人通过监理人向承包人提供测量基准点、基准线和水准点及其书面资料的期限：根据工程实际进度。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（7）因发包人原因导致工期延误的其他情形：</w:t>
      </w:r>
      <w:r>
        <w:rPr>
          <w:rFonts w:ascii="SimSun" w:hAnsi="SimSun" w:eastAsia="SimSun" w:cs="SimSun"/>
          <w:color w:val="000000"/>
          <w:sz w:val="24"/>
        </w:rPr>
        <w:t xml:space="preserve">由于发包人原因和国家行政相关要求的停工（非承包方的责任），经发包人同意，工期可顺延。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标工程总价的万分之二/天向发包人支付延期违约金，得到发包人认可的延期除外。因承包人原因造成工期延误30天以上（对比同期工程总进度计划），除扣除相应延期违约金外，承包人必须制定相应的赶工计划和赶工措施，赶工不力或拒不赶工的，工期延误45天以上（对比同期工程总进度计划），发包人有权解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因承包人原因造成工期延误，逾期竣工违约金的上限：不超过工程合同总价的5％。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rPr>
        <w:t xml:space="preserve">按通用条款执行。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 异常恶劣的气候条件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（1）按通用条款执行；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 提前竣工的奖励：/。</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 材料与设备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 材料与工程设备的保管与使用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 发包人供应的材料设备的保管费用的承担：</w:t>
      </w:r>
      <w:r>
        <w:rPr>
          <w:rFonts w:ascii="SimSun" w:hAnsi="SimSun" w:eastAsia="SimSun" w:cs="SimSun"/>
          <w:color w:val="000000"/>
          <w:sz w:val="24"/>
        </w:rPr>
        <w:t xml:space="preserve">发包人供应的材料设备，承包人派人参加清点后由承包人妥善保管，发生丢失损坏，由承包人负责赔偿。</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 承包人提供的材料和设备：承包人应在材料、设备进场前7天向监理人申报相关资料，监理人在收到申报资料3天内完成审批。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发包人供应或发包人定价承包人供应材料外，承包人应按照本合同约定及设计和有关标准要求采购由承包人负责采购的材料，采购前应向监理工程师提供产品合格证明和样本、样品（可进行封样的），并在材料到货前24小时通知监理工程师初检。承包人对材料质量负责，承包人提供的材料不符合要求时，发包人保留发包人供应或发包人定价承包人供应材料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材料供应商由承包人自行选择，但须得到发包人、监理人的认可。未经发包人、监理人的决定或认可，承包人不得私自将材料运进现场，更不得将材料用于本工程。材料的供应以保障工程施工顺利进行为原则，由承包人自理。具体事宜由承包人与材料供应商签订的供应合同中明确，供应合同中明确具体品种、数量、标准、规格、型号、尺寸、供应办法、供货地点、下力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监理人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采购的材料在使用前，承包人首先进行自检，并做自检内容记录，此外还应按监理工程师的要求进行检验或试验，如监理工程师对检验过材料表示怀疑时，有权随机抽样检验。不合格的不得使用，若检验或试验不合格，其费用由承包人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现承包人采购并使用不符合设计或标准要求的材料，致使工程不符合合同规定的质量要求，承包人应按监理工程师的要求进行修复、拆除或重新采购，承包人承担由此发生的一切费用，延误的工期不予顺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供应商与承包人的材料供应量按材料供应商与承包人双方共同签认的实际供应数量进行计量。发包人有权监督承包人与材料供应商的合同履行情况，若承包人不按合同规定支付材料款，发包人有权从应支付给承包人的任一款项中扣除该部分并支付给材料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需要使用代用材料时，应向监理工程师提出使用代用材料对本工程质量、成本、进度等方面的影响报告，经监理工程师审核并报发包人代表批准后才能使用，由此增减的合同价款根据工程申报单、现场签证于工程竣工结算时一并结算。发包人的批准并不能解除承包人对代用材料的质量和使用代用材料引起的不良结果的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1）要求工程材料的质量及检验资料须达到设计要求及国家现行验收规范；（2）本工程涉及外观材料材质、规格、颜色须经发包人书面确认后方可采购；（3）材料进场前，承包人应及时向监理工程师提交质量证明材料和《工程材料进场报验单》，经审查同意并签署意见后方能进场使用。材料未经报审同意，承包人擅自用于工程的，应无条件返工，并承担由此产生的相关责任。（4）本工程所使用材料应按要求进行检测，送检合格，检测费用由发包人承担；送检不合格，检测费用由承包人承担</w:t>
      </w:r>
      <w:r>
        <w:rPr>
          <w:rFonts w:ascii="SimSun" w:hAnsi="SimSun" w:eastAsia="SimSun" w:cs="SimSun"/>
          <w:color w:val="000000"/>
          <w:sz w:val="24"/>
        </w:rPr>
        <w:t xml:space="preserve">。检测不合格的材料，如已使用于工程，应无条件返工，如未使用于工程，由监理标识后，限时运出场外。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关于修建临时设施费用承担的约定：按通用条款执行。</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rPr>
          <w:rFonts w:ascii="SimSun" w:hAnsi="SimSun" w:eastAsia="SimSun" w:cs="SimSun"/>
          <w:b/>
          <w:color w:val="000000"/>
          <w:sz w:val="24"/>
          <w:u w:val="none"/>
        </w:rPr>
        <w:t xml:space="preserve">. 试验与检验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 试验设备与试验人员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施工现场需要配置的试验场所：按通用条款执行。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施工现场需要配备的试验设备：按通用条款执行。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施工现场需要具备的其他试验条件：按通用条款执行。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现场工艺试验的有关约定：按通用条款执行。</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0. 变更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 变更的范围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1、变更项目清单计价工程量结算方法：由承包人提出，经监理人、发包人和跟踪审计（如有）审定后的数量进行结算。变更项目清单计价综合单价的结算方法：投标报价中已有适用于变更工程的价格，按投标的综合单价结算，但采用不平衡报价且明显高于市场价的子目变更，其单价将在满足该子目中标工程量15%范围内采纳其报价，超出15%(含)以外的工程量按无适用或类似于变更工程的价格的方法确定价格；投标报价中无适用或类似于变更工程的价格的，承包人应按本专用条款第12条之风险范围以外合同价格的调整方法c 中确定的方法计</w:t>
      </w:r>
      <w:r>
        <w:rPr>
          <w:rFonts w:ascii="SimSun" w:hAnsi="SimSun" w:eastAsia="SimSun" w:cs="SimSun"/>
          <w:color w:val="000000"/>
          <w:sz w:val="24"/>
        </w:rPr>
        <w:t xml:space="preserve">算。</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2、如有变更，应在变更部分施工前一周提交变更方案，如涉及造价的，则需提供变更前后的造价对比方案。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承包人的合理化建议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监理人审查承包人合理化建议的期限：</w:t>
      </w:r>
      <w:r>
        <w:rPr>
          <w:rFonts w:ascii="SimSun" w:hAnsi="SimSun" w:eastAsia="SimSun" w:cs="SimSun"/>
          <w:color w:val="000000"/>
          <w:sz w:val="24"/>
        </w:rPr>
        <w:t xml:space="preserve">按通用条款规定。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发包人审批承包人合理化建议的期限：按通用条款规定。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承包人提出的合理化建议降低了合同价格或者提高了工程经济效益的奖励的方法和金额为：另行协商。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估价材料和工程设备的明细详见附件11：《暂估价一览表》。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对于依法必须招标的暂估价项目的确认和批准采取第/种方式确定。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对于不属于依法必须招标的暂估价项目的确认和批准采取第/种方式确定。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合同当事人关于暂列金额使用的约定：暂列金额只能按照发包人的指示使用，并对合同价格进行相应调整。</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 价格调整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市场价格波动是否调整合同价格的约定：施工期间材料价格涨跌调整按苏建价[2008]67号文的规定执行。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因市场价格波动调整合同价格，采用以下第/种方式对合同价格进行调整：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 合</w:t>
      </w:r>
      <w:r>
        <w:rPr>
          <w:rFonts w:ascii="SimSun" w:hAnsi="SimSun" w:eastAsia="SimSun" w:cs="SimSun"/>
          <w:color w:val="000000"/>
          <w:sz w:val="24"/>
        </w:rPr>
        <w:t xml:space="preserve">同价格形式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综合单价包含的风险范围：1.承包人的投标施工方案、现场施工条件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2.工程量变化产生的前期费用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3.市场风险，包括且不限于采用新的验收标准等；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4.工程材料（设备）市场价格在苏建价【2008】67号文规定的范围内的波动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5.单价措施项目的综合单价（不随工程量的增减而调整，除设计变更引起的模板、脚手可以调整外）。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风险费用的计算方法：综合考虑在投标综合单价内，在合同约定风险范围内不作调整。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风险范围以外合同价格的调整方法：风险范围以外的内容：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计变更引起的工程量增减；2.发包人要求的承包范围以外的附加工程量；3.暂估价材料、暂估价项目；4.发包人确认的其它项目；5.政策性调整：除人工费用可按政策调整外，其余不调整；人工按政策调整后按中标优惠率同步下浮；6.工程材料市场价格风险可按苏建价【2008】67号文规定的范围进行调整；7.发包人提出对乙供部分材料进行更改，引起的价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1、工程量应由承包人按在履行合同义务过程中实际完成的工程量（包括设计变更、发包人指令等经审批通过的工程量增减）计算后向发包人提出，经审计部门审计后按审定数量结算。2、施工期间工程材料价格出现大幅波动（即价格波动超出苏建价（2008）67号文规定的各类材料相应的波动幅度风险范围上限或下限），按苏建价（2008）67号文的规定予以调整并按中标优惠率同步下浮。（说明：波动范围的计算以施工期各类材料加权平均价格（除税）与该项目招标当时常州市除税信息价）相比为准。没有除税信息指导价的，</w:t>
      </w:r>
      <w:r>
        <w:rPr>
          <w:rFonts w:ascii="SimSun" w:hAnsi="SimSun" w:eastAsia="SimSun" w:cs="SimSun"/>
          <w:color w:val="000000"/>
          <w:sz w:val="24"/>
        </w:rPr>
        <w:t xml:space="preserve">以发、承包双方经市场询价后确认的价格相比为准。）3、因分部分项工程量清单漏项或因业主提出的设计变更部分，增加项目及签证部分造成新增的工程量清单综合单价的结算原则为：a．投标书中已有适用于变更工程的综合单价，按投标书中已有的综合单价结算；b．投标书中有类似于变更工程的综合单价，按投标书中已有的类似的综合单价作相应调整后结算；c．投标书中无类似综合单价，结算原则为：依据《建设工程工程量清单计价规范》（GB50500-2013）、《江苏省建筑与装饰工程计价定额》、《江苏省安装工程计价定额》、《江苏省市政工程计价定</w:t>
      </w:r>
      <w:r>
        <w:rPr>
          <w:rFonts w:ascii="SimSun" w:hAnsi="SimSun" w:eastAsia="SimSun" w:cs="SimSun"/>
          <w:color w:val="000000"/>
          <w:sz w:val="24"/>
        </w:rPr>
        <w:t xml:space="preserve">额》等计价规则中的标准并按中标优惠率同步下浮，材料价格按工程实施期间的常州信息指导价（无信息价的按确认价，材料价均为除税价），人工按施工期间的人工工资指导价，根据上述要求编制综合单价报发包人确认。4、以本工程投标截止日前28天为基准日，其后国家的法律、法规、规章和政府发生变化影响工程造价的，应按省级或行业建设主管部门或其授权的工程造价管理机构发布的规定调整合同价款。5、工程施工过程中所有需要在合同价外另行增加的内容，承包人必须无条件服从发包人安排，不得以任何理由拖延施工；所涉及费用在竣工结算时由审计确认。工</w:t>
      </w:r>
      <w:r>
        <w:rPr>
          <w:rFonts w:ascii="SimSun" w:hAnsi="SimSun" w:eastAsia="SimSun" w:cs="SimSun"/>
          <w:color w:val="000000"/>
          <w:sz w:val="24"/>
        </w:rPr>
        <w:t xml:space="preserve">程施工过程中所有需要在合同价外另行增加费用的内容均须事先征得发包人的书面同意并提供预算书待监理、发包人、跟踪审计人员确认后方可实施，否则不予结算。6、所有涉及工程结算的隐蔽签证单上必须有承包人、监理工程师、发包人代表及其他相关部门的签字和盖章，方可作为竣工结算的依据，签证单上必须明确签证的原因、位置、尺寸、数量、材料、人工、机械台班、价格和签证的时间及标注时间、部位、尺寸的现场影像资料，如有必要，还需附有综合单价分析表。7、因分部分项工程量清单漏项或非承包人原因的工程变更，引起施工方案改变并使措施项目发生变</w:t>
      </w:r>
      <w:r>
        <w:rPr>
          <w:rFonts w:ascii="SimSun" w:hAnsi="SimSun" w:eastAsia="SimSun" w:cs="SimSun"/>
          <w:color w:val="000000"/>
          <w:sz w:val="24"/>
        </w:rPr>
        <w:t xml:space="preserve">化时，承包人应事先将拟实施的方案提交给发包人及审计部门确认，如未提交则视为工程变更不引起措施项目的调整或承包人放弃调整措施项目的权利8、凡暂估价（材料）项目建设方保留二次招标的权利。注：上述凡涉及中标优惠率同步下浮的下浮率={1-【投标总价-不可竞争费*（1+规费费率）*（1+税率）】/【标底总价-不可竞争费*（1+规费费率）*（1+税率）】}*100，（不可竞争费用为暂列金额、暂定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12.2 预付款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工程量计算规则：执行国家标准《建设工程工程量清单计价规范》(GB50500-2013)或其适用的修订版本，承包人实际完成的工程量按约定的工程量计算规则和有合同约束力的图纸进行计量。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关于单价合同计量的约定：按通用条款执行。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 总价合同采用支付分解表计量支付的，是否适用第12.3.4 项〔总价合同的计量〕约定进行计量：/。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工程竣工验收合格后付至合同价款（扣除暂列金）的50%，竣工验收合格后第二年且经审计部门审计后付至审定价款的80%，竣工验收合格后第三年付清余款（无息）。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注：1、每次付款中标人需提供等额的增值税发票。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2、各支付节点支付工程款时需同时提供等额的增值税发票。 </w:t>
      </w:r>
      <w:r/>
    </w:p>
    <w:p>
      <w:pPr>
        <w:ind w:left="426"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3、各节点合同价款已包含农民工工资（停工期间不支付农民工工资）、预支安全文明施工费。 </w:t>
      </w:r>
      <w:r/>
    </w:p>
    <w:p>
      <w:pPr>
        <w:ind w:left="426"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4、本合同约定的工程结算以审计部门的审计结果为准。 4、结算审核费：该工程的核减率应控制在8%内（含8%）；12%≥核减率＞8%时，该工程所有审核费用承发包双方各承担50%；核减率＞12%时，该工程所有审核费用均由承包人承担。上述费用不为累进制。</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 监理人不能按时进行验收时，应提前24小时提交书面延期要求。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关于延期最长不得超过：48小时。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 竣工验收程序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根据政府相关部门颁发的竣工验收相关规定及技术档案管理条例编制整理的竣工资料和竣工图，在竣工质量验收（俗称竣前验收）之前经监理及发包人、总承包单位及业主认可后移交给发包人，若承包人未能及时移交，竣工质量验收延后，直至承包人完整移交竣工图及竣工资料为止，由此造成的工期延误或其他一切损失由承包人承担。本工程验收由发包人组织，承包人、监理单位、设计单位、薛埠镇相关部门共同参与验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 移交、接收全部与部分工程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承包人向发包人移交工程的期限：根据发包人要求执行。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发包人未按本合同约定接收全部或部分工程的，违约金的计算方法为：根据发包人要求执行。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承包人完成竣工退场的期限：按发包人要求期限执行。</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 竣工结算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承包人提交竣工结算申请单的期限：工程竣工移交后两个月内。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发包人完成竣工付款的期限：按照合同规定条款执行。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关于竣工付款证书异议部分复核的方式和程序：双方另行协商。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承包人提交最终结清申请单的份数：</w:t>
      </w:r>
      <w:r>
        <w:rPr>
          <w:rFonts w:ascii="SimSun" w:hAnsi="SimSun" w:eastAsia="SimSun" w:cs="SimSun"/>
          <w:color w:val="000000"/>
          <w:sz w:val="24"/>
        </w:rPr>
        <w:t xml:space="preserve">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（1）发包人完成最终结清申请单的审批并颁发最终结清证书的期限：按发包人要求执行。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（2）发包人完成支付的期限：按发包人要求执行。</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缺陷责任期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缺陷责任期的具体期限：24个月。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关于是否扣留质量保证金的约定：按审定价的3%扣除质量保证金。在工程项目竣工前，承包人按专用合同条款第3.7条提供履约担保的，发包人不得同时预留工程质量保证金。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质量保证金采用以下第（2）种方式：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（2）审定价的3%的工程款；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tab/>
        <w:t xml:space="preserve">种方式：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保修</w:t>
      </w:r>
      <w:r/>
    </w:p>
    <w:p>
      <w:pPr>
        <w:ind w:left="0" w:right="0" w:firstLine="46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工程保修期为：详见工程质量保修书。</w:t>
      </w:r>
      <w:r/>
    </w:p>
    <w:p>
      <w:pPr>
        <w:ind w:left="0" w:right="0" w:firstLine="46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6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承包人收到保修通知并到达工程现场的合理时间：承包人收到保修通知后24小时内到达工程现场。</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发包人违约的情形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发包人违约的其他情形：若因发包人原因需减少或取消部分工程量清单，发包人只对已发生的合格工程量负责，根据已发生的合格工程量与承包人办理结算，不承担其它违约责任。</w:t>
      </w:r>
      <w:r/>
    </w:p>
    <w:p>
      <w:pPr>
        <w:ind w:left="21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承包人按16.1.1项〔发包人违约的情形〕约定暂停施工满/天后发包人仍不纠正其违约行为并致使合同目的不能实现的，承包人有权解除合同。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2）承包人不得以任何理由拒绝发包人提出的关于工程设计变更及其他零星工作施工的要求，否则按本合同相关条款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承包人违约的责任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1、现场具备施工条件后，承包人应按要求的进度及监理发出的开工令及时组织开工，无故拖延工程开工达30日且协商不成的，发包人有权单方解除合同，承包人承担由此产生的重新招标、专家论证等一切损失和相关责任。2、因承包人原因造成工期延误30天以上（对比同期工程总进度计划），除扣除相应延期违约金外，承包人必须制定相应的赶工计划和赶工措施，赶工不力或拒不赶工的，工期延误45天以上（对比同期工程总进度计划），发包人有权解除合同。3、发包人有证据确认本工程中标的项目经理无法胜任或者不能积极配</w:t>
      </w:r>
      <w:r>
        <w:rPr>
          <w:rFonts w:ascii="SimSun" w:hAnsi="SimSun" w:eastAsia="SimSun" w:cs="SimSun"/>
          <w:color w:val="000000"/>
          <w:sz w:val="24"/>
        </w:rPr>
        <w:t xml:space="preserve">合监理人及发包人正常工作的，经发包人提出后，必须在 3 日内调离本工程，同时承包人应在 3 日内用发包人批准的项目经理代替上述调离的中标项目经理，若拒不整改，发包人有权解除合同。4、承包人在工程施工过程中，使用劣质材料或检测不合格材料，经监理单位和发包人查实且拒不整改的，发包方有权单方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 不可抗力</w:t>
      </w:r>
      <w:r>
        <w:rPr>
          <w:rFonts w:ascii="SimSun" w:hAnsi="SimSun" w:eastAsia="SimSun" w:cs="SimSun"/>
          <w:b/>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除通用合同条款约定的不可抗力事件之外，视为不可抗力的其他情形：因战争、动乱、空中飞行物体坠落或其他非发包方承包方责任造成的爆炸、火灾，以及自然灾害。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合同解除后，发包人应在商定或确定发包人应支付款项后/天内完成款项的支付。</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 保险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承包人必须按国家相关规定为从职工办理安全生产责任保险、第三方人身以及其它依据国家、江苏省、常州市有关法律、法规、规章、规范性文件应当办理的人身、财产保险，否则发包人有权从工程款中代扣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承包人是否应为其施工设备等办理财产保险：承包人自理。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p>
    <w:p>
      <w:pPr>
        <w:ind w:left="0" w:right="0" w:firstLine="0"/>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149" w:right="0" w:firstLine="3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合同当事人是否同意将工程争议提交争议评审小组决定：按通用条款规定执行。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争议评审小组成员的确定：按通用条款规定执行。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选定争议评审员的期限：按通用条款规定执行。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争议评审小组成员的报酬承担方式：按通用条款规定执行。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其他事项的约定：按通用条款规定执行。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合同当事人关于本项的约定：按通用条款规定执行。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仲裁或诉讼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因合同及合同有关事项发生的争议，按下列第（2）种方式解决：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（2）向金坛区人民法院起诉。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补充条款：</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承包人承诺：在工程款按合同约定支付到位的情况下，承包人应确保农民工工资、专业分包工程款、材料供应款的支付到位，承担因农民工工资、专业分包工程款、材料供应款等不到位而引发的一切责任。</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整个施工过程中，所产生的争议按合同约定解决，原则上在项目竣工结算审计时由审计部门按规定解决，承包人不得以发包人要求增加的承包范围以外的工程量、中途变更、签证（包括但不限于计量、价格签证）、索赔等未达成一致意见为由暂停施工或拖延工期，如发生此类情况，承包人将按2万元/次承担违约金，并承担由此造成的一切后果。</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项目现场实际人员与投标文件中的施工项目部组成人员不符合的，发包方有权终止全部或部分合同。 </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本工程的施工进度必须满足发包人进度安排且不影响其它专业工程的进度，否则发包人有权按招标文件中的相关条款处违约责任，情节严重的发包人有权终止合同。</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施工方案编制中应有绿色施工方案的内容。</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临时停水、停电、二次搬运、成品保护等所需措施的一切费用和工期，承包人均已在投标报价时充分考虑，并已考虑了各种可能因素影响施工所增加的费用，因此，发生上述情况，发包人不另行增加费用；</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充分了解其他专业工程施工过程中可能存在的对本工程的不利影响，并采取切实保护措施，防止本工程遭到破坏。同时，承包人应充分了解本工程施工对其它专业工程、周围地下管线和临近建筑物、构筑物可能存在的不利影响，并采取有效保护措施，防止本工程施工破坏其它工程或周边环境和设施。相应措施所需费用已包括在投标报价中。 </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其他专业承包队伍做好协调、配合工作。承包人按发包人指定供应商在各区各层各部位的进场施工、供货时间，在经监理、发包人批准后，承包人应严格按照批准的施工进度安排发包人指定供应商进行施工、供货。由于承包人未能及时提供施工条件或配合发包人指定供应商进行施工、供货，而造成的工期延误和损失，由承包人承担全部责任，未能完成的按1万元/次承担违约金。</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承包人必须确保材料、劳动力、施工机械等资源投入，满足各施工阶段施工需求，确保施工进度计划的工期节点。</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由承包人负责安装的材料（工程设备）暂估价项目，承包人负责在现场指定地点的卸货、二次搬运、入库保管、加工制作（如有）、安装就位等工作。相关费用包含在承包人相应项目的投标综合单价中。</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时承包人负责进行全面清理，包括清洁所有已完成的各专业工程及设备（各专业工程承包商须在专业工程竣工交付前自行完成自身工程范围清洁工作）。承包人应在工程竣工前及时将临时设施（含临时围墙、临时道路等）及施工设备拆除，做到工完场清（含建筑垃圾清运），清理标准应获得发包人及监理认可。如承包人拒绝完成或不能按合同要求完成，发包人可安排第三方完成，按实际发生费用从承包人工程款中直接扣出，影响工期的责任由承包人承担。若因施工进度及现场协调要求需拆除临时设施或施工设备，承包人应当按照发包人和监理的指令按时完成，费用已包含</w:t>
      </w:r>
      <w:r>
        <w:rPr>
          <w:rFonts w:ascii="SimSun" w:hAnsi="SimSun" w:eastAsia="SimSun" w:cs="SimSun"/>
          <w:color w:val="000000"/>
          <w:sz w:val="24"/>
        </w:rPr>
        <w:t xml:space="preserve">在本合同中。</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承包人应对施工过程中产生的任何侵权行为（含噪音、环境污染等对第三人产生的侵权）承担责任并赔偿损失。</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如因质量、文明、安全或环境保护以及其它问题而遭受规划、环保、建设、城管或其它行政管理部门批评或开具处罚通知单，每发生一次，承包人除立即整改外，还应承担0.5万元/次的违约金。由于承包人原因在质量、安全、工资支付等方面受到媒体曝光或被政府有关主管部门通报批评，给本工程或发包人带来负面影响的，每次由承包人承担2万元违约金。承包人施工过程中对于发包人、监理提出的质量、文明、安全或环境保护的整改要求，承包人48 小时内未进行整改或整改后仍然无法满足要求时，每发生一次，承包人承担0.5万元的违约金。如承包人</w:t>
      </w:r>
      <w:r>
        <w:rPr>
          <w:rFonts w:ascii="SimSun" w:hAnsi="SimSun" w:eastAsia="SimSun" w:cs="SimSun"/>
          <w:color w:val="000000"/>
          <w:sz w:val="24"/>
        </w:rPr>
        <w:t xml:space="preserve">拒不执行建设行政主管部门、发包人和监理指令的，承包人将按1万元/次承担违约金，并追究相关责任。因承包人原因导致本工程出现质量、安全责任事故的，承包人承担2万元/次违约金，并赔偿由此给发包人造成的一切经济损失；</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的工人、材料（设备）供应商等因承包人拖欠工资、货款、工程款而直接向发包人追索价款，或到发包人、政府部门滋生事端的，承包人承担合同结算价款1％的违约金，发包人有权启用银行履约保证金或动用工程余款支付民工工资或材料（设备）款。承包人如发生侵害农民工权益的，扣罚工程款1万元/次，发包人并有权追偿其它经济损失。</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所有特殊工种人员、各种领班以上人员均应符合有关资质要求，并应持证上岗。在特殊工种施工中，若发现不佩带上岗证的人员施工，按100元/人次承担违约金，累计10 次则停工整顿。</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住建【2020】160号，因新冠肺炎疫情防控造成的损失和费用增加，适用合同不可抗力相关条款规定；因疫情防控期间复（开）工所需疫情防护物资费用等由承包人向发包人提供疫情防控方案，经发包人签证认价后，作为总价措施项目费由发包人承担。具体按文件要求。</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若因发包人上级主管部门政策性变化等特殊原因，造成本工程暂停时，发包人只对已发生的合格工程量负责，根据已发生的合格工程量与承包人办理结算，其它违约责任双方自行协商解决。</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结算价款以审计机关的审定价为准。（2）关于结算审核费：该工程的核减率应控制在8%内（含8%）；12%≥核减率＞8%时，该工程所有审核费用承发包双方各承担50%；核减率＞12%时，该工程所有审核费用均由承包人承担。上述费用不为累进制。</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履行期间承包人应遵守廉政制度。如承包人的工作人员丧失职业道德、利用职权徇私舞弊，牟取私利，收受、索取贿赂、行贿的，经纪检监察等职能部门查实，承包人应支付10万元的违约金；如承包人向本工程相关方行贿的，经纪检监察等职能部门查实，承包人应支付行贿额10 倍的违约金。</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施工过程中混凝土车、渣土车、垃圾外运车等需符合相关文件规定，如被相关部门查处并通报，除按规定处罚以外还需向发包人支付1万元/次的违约金。</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承包人需无条件执行发包人的相关工程管理制度、现场指令单，若不服从发包人要求，处5000元/次的违约金。</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保障农民工工资支付条例》（中华人民共和国国务院令第724号）明确劳资专管员并约定人工费用及人工费用拨付周期。根据坛建发【2018】75号文件要求，金坛区建筑行业实行农民工工资专用账户和银行代发农民工工资管理，具体按实施意见执行。</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竣工结算文件备案执行“常建【2017】235 号及“常建规【2017】4 号 ”。</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图纸及施工过程遇到的问题及时提出。</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开工时间以甲方下发的开工令为准。</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本项目为竞争性磋商，二次报价，中标综合单位为投标报价（第一次）基础上二次报价同比例下浮后的综合单价。</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本合同中所涉及的违约金均于同期工程款中予以扣除。</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其他未尽事项，双方另行协商决定。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件1：</w:t>
      </w: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                </w:t>
      </w:r>
      <w:r>
        <w:rPr>
          <w:rFonts w:ascii="SimSun" w:hAnsi="SimSun" w:eastAsia="SimSun" w:cs="SimSun"/>
          <w:color w:val="000000"/>
          <w:sz w:val="24"/>
        </w:rPr>
        <w:t xml:space="preserve">（工程全称）签订工程质量保修书。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2年 </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质量保修期自工程竣工验收合格之日起计算。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24    </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缺陷责任期终止后，发包人应无息退还剩余的质量保证金。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1、属于保修范围、内容的项目，承包人应当在接到保修通知之日起2天内派人保修。承包人不在约定期限内派人保修的，发包人可以委托他人修理，经审定的修理费用从承包人质量保修金中扣除。</w:t>
      </w:r>
      <w:r/>
    </w:p>
    <w:p>
      <w:pPr>
        <w:ind w:left="105" w:right="0" w:firstLine="49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2、发生应急维修需急修或紧急事故需抢修的，承包人在接到保修通知后，应当在3小时内到达现场维修。</w:t>
      </w:r>
      <w:r/>
    </w:p>
    <w:p>
      <w:pPr>
        <w:ind w:left="105" w:right="0" w:firstLine="49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4、本工程同一部位承包人若维修三次仍不能维修好，发包人有权另行委托其他单位进行维修。经审定的修理费用从承包人质量保修金中扣除。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保修费用由造成质量缺陷的责任方承担。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5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w:t>
      </w:r>
      <w:r>
        <w:rPr>
          <w:rFonts w:ascii="SimSun" w:hAnsi="SimSun" w:eastAsia="SimSun" w:cs="SimSun"/>
          <w:color w:val="000000"/>
          <w:sz w:val="24"/>
          <w:u w:val="single"/>
        </w:rPr>
        <w:t xml:space="preserve">           </w:t>
      </w:r>
      <w:r>
        <w:rPr>
          <w:rFonts w:ascii="SimSun" w:hAnsi="SimSun" w:eastAsia="SimSun" w:cs="SimSun"/>
          <w:color w:val="000000"/>
          <w:sz w:val="24"/>
        </w:rPr>
        <w:t xml:space="preserve">          承包人(公章)：</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或委托代理人（签字或盖章）：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或委托代理人（签字或盖章）：</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   </w:t>
      </w:r>
      <w:r>
        <w:rPr>
          <w:rFonts w:ascii="SimSun" w:hAnsi="SimSun" w:eastAsia="SimSun" w:cs="SimSun"/>
          <w:color w:val="000000"/>
          <w:sz w:val="24"/>
        </w:rPr>
        <w:t xml:space="preserve">          电话：</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工程安全生产合同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以下简称“甲方”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 以下简称“乙方”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w:t>
      </w:r>
      <w:r>
        <w:rPr>
          <w:rFonts w:ascii="SimSun" w:hAnsi="SimSun" w:eastAsia="SimSun" w:cs="SimSun"/>
          <w:color w:val="000000"/>
          <w:sz w:val="24"/>
        </w:rPr>
        <w:t xml:space="preserve">施工合同的实施过程中创造安全、高效的施工环境，切实搞好本项目的安全管理工作，项目实施过程中达到“零责任事故，无人员重伤、无人员死亡事故”的安全目标，特此签订安全生产合同。具体如下：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一、甲方职责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3．传达中央及地方有关安全生产的精神。</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4．组织对乙方施工现场安全生产检查，监督乙方及时处理发现的各种安全隐患。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二、乙方职责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w:t>
      </w:r>
      <w:r>
        <w:rPr>
          <w:rFonts w:ascii="SimSun" w:hAnsi="SimSun" w:eastAsia="SimSun" w:cs="SimSun"/>
          <w:color w:val="000000"/>
          <w:sz w:val="24"/>
        </w:rPr>
        <w:t xml:space="preserve">安全机构人员，有权按有关规定发布指令，并采取保护性措施防止事故发生。</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如因乙方违约造成安全事故，将报请有关部门依法追究责任。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本合同一式陆份，由双方法定代表人或其授权的代理人签署和加盖公章后生效，全部工程竣工验收后失效。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tab/>
        <w:t xml:space="preserve">乙方（盖章）：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tab/>
        <w:t xml:space="preserve">法定代表人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（或授权代理人）（签字或盖章）：或授权代理人）（签字或盖章）：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tab/>
        <w:t xml:space="preserve">地址：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tab/>
        <w:t xml:space="preserve">电话：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营业执照复印件</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00700" cy="1200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00369" name=""/>
                        <pic:cNvPicPr>
                          <a:picLocks noChangeAspect="1"/>
                        </pic:cNvPicPr>
                        <pic:nvPr/>
                      </pic:nvPicPr>
                      <pic:blipFill>
                        <a:blip/>
                        <a:stretch/>
                      </pic:blipFill>
                      <pic:spPr bwMode="auto">
                        <a:xfrm>
                          <a:off x="0" y="0"/>
                          <a:ext cx="56006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1.0pt;height:94.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6"/>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致：常州名源全过程工程咨询有限公司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资格审查材料格式</w:t>
      </w:r>
      <w:r/>
    </w:p>
    <w:p>
      <w:pPr>
        <w:ind w:left="0" w:right="0" w:firstLine="0"/>
        <w:jc w:val="center"/>
        <w:spacing w:before="100"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贵单位组织的</w:t>
      </w:r>
      <w:r>
        <w:rPr>
          <w:rFonts w:ascii="SimSun" w:hAnsi="SimSun" w:eastAsia="SimSun" w:cs="SimSun"/>
          <w:color w:val="000000"/>
          <w:sz w:val="24"/>
          <w:u w:val="single"/>
        </w:rPr>
        <w:t xml:space="preserve">                   </w:t>
      </w:r>
      <w:r>
        <w:rPr>
          <w:rFonts w:ascii="SimSun" w:hAnsi="SimSun" w:eastAsia="SimSun" w:cs="SimSun"/>
          <w:b/>
          <w:color w:val="000000"/>
          <w:sz w:val="24"/>
        </w:rPr>
        <w:t xml:space="preserve">（项目名称）</w:t>
      </w:r>
      <w:r>
        <w:rPr>
          <w:rFonts w:ascii="SimSun" w:hAnsi="SimSun" w:eastAsia="SimSun" w:cs="SimSun"/>
          <w:color w:val="000000"/>
          <w:sz w:val="24"/>
        </w:rPr>
        <w:t xml:space="preserve">采购活动，我单位愿意参加，并承诺的下列文件、证明和陈述均是准确的、真实的。若与真实情况不符，我单位愿意承担由此而产生的一切后果。</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6"/>
        <w:gridCol w:w="6170"/>
        <w:gridCol w:w="1669"/>
      </w:tblGrid>
      <w:tr>
        <w:trPr>
          <w:trHeight w:val="4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tabs>
                <w:tab w:val="left" w:pos="24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19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我单位参加采购活动前三年内，在经营活动中没有重大违法记录。（重大违法记录，是指投标人因违法经营受到刑事处罚或者责令停产停业、吊销许可证或者执照、较大数额罚款等行政处罚。）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投标人承诺：我单位如在采购活动中有违法违规行为或弄虚作假材料等情形，愿意接受行政监督部门依法查处，行政处罚信息在有关行政监督网公示。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 标 人：</w:t>
      </w:r>
      <w:r>
        <w:rPr>
          <w:rFonts w:ascii="SimSun" w:hAnsi="SimSun" w:eastAsia="SimSun" w:cs="SimSun"/>
          <w:color w:val="000000"/>
          <w:sz w:val="24"/>
          <w:highlight w:val="white"/>
          <w:u w:val="single"/>
        </w:rPr>
        <w:t xml:space="preserve">                        （盖单位公章）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年</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月</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说明：1.无此表或对此表作实质性修改，投标无效。</w:t>
      </w:r>
      <w:r/>
    </w:p>
    <w:p>
      <w:pPr>
        <w:ind w:left="0" w:right="0" w:firstLine="723"/>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2.投标人须对此表中内容作出承诺，否则投标无效。</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3.采购人或采购代理机构可以根据此表查询投标人承诺事项，投标人的承诺和查询结果不一致的，以查询结果为准。</w:t>
      </w:r>
      <w:r/>
    </w:p>
    <w:p>
      <w:pPr>
        <w:ind w:left="0" w:right="0" w:firstLine="723"/>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4.采购人保留核查中标供应商上表中所涉及凭证原件或复印件的权利。</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）如本项目（包）不专门面向中小企业预留采购份额，供应商非必须提供；当小微企业拟享受中小企业扶持政策时，仍应提供《中小企业声明函》，否则不得享受相关中小企业扶持政策。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）其它</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tabs>
          <w:tab w:val="left" w:pos="82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82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其他特定资格要求</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4</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法定代表人授权委托书（实质性格式）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（响应人住址）的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（响应人名称）法定代表人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（响应人代表姓名、职务）为本公司的合法代理人，就贵方组织的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 项目，项目编号：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，以本公司名义处理一切与之有关的事务。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响应人代表签字或盖章：</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响应人全称：</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响应人公章：</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响应人代表身份证（复印件）</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9"/>
        <w:gridCol w:w="4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9" w:type="dxa"/>
            <w:vAlign w:val="center"/>
            <w:textDirection w:val="lrTb"/>
            <w:noWrap w:val="false"/>
          </w:tcPr>
          <w:p>
            <w:pPr>
              <w:ind w:left="0" w:right="0" w:firstLine="1265"/>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身份证正面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5" w:type="dxa"/>
            <w:vAlign w:val="top"/>
            <w:textDirection w:val="lrTb"/>
            <w:noWrap w:val="false"/>
          </w:tcPr>
          <w:p>
            <w:pPr>
              <w:ind w:left="0" w:right="0" w:firstLine="1687"/>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身份证反面</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七、承诺本单位在信用中国网站中无重大违法违规、较重或严重失信记录。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报价一览表及分项报价表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2371"/>
        <w:gridCol w:w="2616"/>
        <w:gridCol w:w="258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9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71"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0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根据采购人提供的清单编制、提供，</w:t>
      </w:r>
      <w:r>
        <w:rPr>
          <w:rFonts w:ascii="SimSun" w:hAnsi="SimSun" w:eastAsia="SimSun" w:cs="SimSun"/>
          <w:b/>
          <w:color w:val="000000"/>
          <w:sz w:val="24"/>
          <w:u w:val="single"/>
        </w:rPr>
        <w:t xml:space="preserve">加盖报名企业公章</w:t>
      </w:r>
      <w:r>
        <w:rPr>
          <w:rFonts w:ascii="SimSun" w:hAnsi="SimSun" w:eastAsia="SimSun" w:cs="SimSun"/>
          <w:color w:val="000000"/>
          <w:sz w:val="24"/>
        </w:rPr>
        <w:t xml:space="preserve">。</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4"/>
        <w:gridCol w:w="1024"/>
        <w:gridCol w:w="4120"/>
        <w:gridCol w:w="539"/>
        <w:gridCol w:w="665"/>
        <w:gridCol w:w="909"/>
        <w:gridCol w:w="900"/>
        <w:gridCol w:w="655"/>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bottom"/>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特征及工作内容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全费用单价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w:t>
            </w:r>
            <w:r/>
          </w:p>
        </w:tc>
        <w:tc>
          <w:tcPr>
            <w:vMerge w:val="continue"/>
            <w:textDirection w:val="lrTb"/>
            <w:noWrap w:val="false"/>
          </w:tcPr>
          <w:p>
            <w:r/>
            <w:r/>
          </w:p>
        </w:tc>
      </w:tr>
      <w:tr>
        <w:trPr>
          <w:trHeight w:val="2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背景：长80cm 净高30cm 厚9cm 石材北大青，碑座：长95cm  宽15cm  高10cm 碑座芝麻灰，墓盖：长88cm 宽50cm 厚8cm北大青花岗岩，</w:t>
              <w:br/>
              <w:t xml:space="preserve">面板：95cm*14cm*3cm一块、61cm*9cm*3cm两块、76cm*25cm*3cm一块面板芝麻灰花岗岩，</w:t>
              <w:br/>
              <w:t xml:space="preserve">挂板：95*15*3 两块69*15*3两块芝麻灰花岗岩，</w:t>
              <w:br/>
              <w:t xml:space="preserve">芝麻灰坑版：76cm*31cm*2.5cm，数量2块；31cm*31cm*2.5cm，数量2块；四块板无缝粘接；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背景： 长80cm 净高30cm 厚9cm 石材印度红，</w:t>
              <w:br/>
              <w:t xml:space="preserve">碑座：长95cm  宽15cm  高10cm 碑座芝麻灰，</w:t>
              <w:br/>
              <w:t xml:space="preserve">墓盖：长88cm 宽50cm 厚8cm印度红花岗岩，</w:t>
              <w:br/>
              <w:t xml:space="preserve">面板：95cm*14cm*3cm一块、61cm*9cm*3cm两块、76cm*25cm*3cm一块面板芝麻灰花岗岩，</w:t>
              <w:br/>
              <w:t xml:space="preserve">挂板：95*15*3 两块69*15*3两块芝麻灰花岗岩，</w:t>
              <w:br/>
              <w:t xml:space="preserve">芝麻灰坑版：76cm*31cm*2.5cm，数量2块；31cm*31cm*2.5cm，数量2块；四块板无缝粘接；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简易墓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墓盖：85cm*45cm*前3后6，墓盖开滴水线，芝麻灰花岗岩；坑版：76cm*31cm*2.5cm，数量2块；31cm*31cm*2.5cm，数量2块；四块板无缝粘接，芝麻灰花岗岩；墓前硬化路3cm垫层、5cm厚C25商品砼路面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卧碑墓道铺装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0.85m宽墓道花岗岩铺装：</w:t>
              <w:br/>
              <w:t xml:space="preserve">1、5cm厚碎石垫层、10cm厚C30商品砼基层；</w:t>
              <w:br/>
              <w:t xml:space="preserve">2、两侧各8cm宽 20mm厚四川红火烧面花岗岩走边、中间20mm厚山东白麻细花花岗岩铺装、30mm厚1:3干硬性水泥砂浆铺贴；</w:t>
              <w:br/>
              <w:t xml:space="preserve">3、含场地平整、挖土、运土、土基夯实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4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w:t>
              <w:br/>
              <w:t xml:space="preserve">   1、本项目单价为全费用综合单价，包括但不限于以下内容：人工、机械、材料、管理费、利润、规费、税金(增值税9%)、措施费(降噪、防尘、安全生产与文明工地；承包人认为工程必需的其它交通措施费、保险费等)等一切可见和不可预见、直接和间接费用、风险等。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对磋商文件中的所有商务、技术要求，除本表所列明的所有偏离外，均视作供应商已对之理解和响应。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）工期保证方案；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）安全、文明及环境保护方案；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）团队人员组成方案；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）合理化意见；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Symbol">
    <w:panose1 w:val="020B0502040204020203"/>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袁旖</cp:lastModifiedBy>
  <cp:revision>2</cp:revision>
  <dcterms:created xsi:type="dcterms:W3CDTF">2025-12-05T01:52:10Z</dcterms:created>
  <dcterms:modified xsi:type="dcterms:W3CDTF">2025-12-05T02:37:12Z</dcterms:modified>
</cp:coreProperties>
</file>